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79355">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重庆中医药学院安全技术服务</w:t>
      </w:r>
    </w:p>
    <w:p w14:paraId="208E6A77">
      <w:pPr>
        <w:keepNext w:val="0"/>
        <w:keepLines w:val="0"/>
        <w:pageBreakBefore w:val="0"/>
        <w:widowControl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询价采购函</w:t>
      </w:r>
    </w:p>
    <w:p w14:paraId="46EE625A">
      <w:pPr>
        <w:keepNext w:val="0"/>
        <w:keepLines w:val="0"/>
        <w:pageBreakBefore w:val="0"/>
        <w:kinsoku/>
        <w:wordWrap/>
        <w:overflowPunct/>
        <w:topLinePunct w:val="0"/>
        <w:autoSpaceDE/>
        <w:autoSpaceDN/>
        <w:bidi w:val="0"/>
        <w:adjustRightInd w:val="0"/>
        <w:snapToGrid w:val="0"/>
        <w:spacing w:line="560" w:lineRule="exact"/>
        <w:ind w:left="0" w:firstLine="0" w:firstLineChars="0"/>
        <w:jc w:val="center"/>
        <w:textAlignment w:val="auto"/>
        <w:rPr>
          <w:rFonts w:hint="default" w:ascii="Times New Roman" w:hAnsi="Times New Roman" w:eastAsia="方正小标宋_GBK" w:cs="Times New Roman"/>
          <w:sz w:val="44"/>
          <w:szCs w:val="44"/>
        </w:rPr>
      </w:pPr>
    </w:p>
    <w:p w14:paraId="472CFC9B">
      <w:pPr>
        <w:keepNext w:val="0"/>
        <w:keepLines w:val="0"/>
        <w:pageBreakBefore w:val="0"/>
        <w:widowControl/>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黑体_GBK" w:cs="Times New Roman"/>
          <w:b w:val="0"/>
          <w:bCs w:val="0"/>
          <w:sz w:val="32"/>
          <w:szCs w:val="32"/>
        </w:rPr>
        <w:t>一、</w:t>
      </w:r>
      <w:r>
        <w:rPr>
          <w:rFonts w:hint="default" w:ascii="Times New Roman" w:hAnsi="Times New Roman" w:eastAsia="方正黑体_GBK" w:cs="Times New Roman"/>
          <w:b w:val="0"/>
          <w:bCs w:val="0"/>
          <w:color w:val="000000"/>
          <w:kern w:val="0"/>
          <w:sz w:val="32"/>
          <w:szCs w:val="32"/>
        </w:rPr>
        <w:t>投标报价表</w:t>
      </w:r>
      <w:r>
        <w:rPr>
          <w:rFonts w:hint="default" w:ascii="Times New Roman" w:hAnsi="Times New Roman" w:eastAsia="方正仿宋_GBK" w:cs="Times New Roman"/>
          <w:color w:val="000000"/>
          <w:kern w:val="0"/>
          <w:sz w:val="24"/>
          <w:szCs w:val="24"/>
        </w:rPr>
        <w:t>                                                  单位：元</w:t>
      </w:r>
    </w:p>
    <w:tbl>
      <w:tblPr>
        <w:tblStyle w:val="8"/>
        <w:tblW w:w="950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737"/>
        <w:gridCol w:w="867"/>
        <w:gridCol w:w="5522"/>
        <w:gridCol w:w="1422"/>
        <w:gridCol w:w="960"/>
      </w:tblGrid>
      <w:tr w14:paraId="69837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0C15A9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rPr>
              <w:t>序号</w:t>
            </w:r>
          </w:p>
        </w:tc>
        <w:tc>
          <w:tcPr>
            <w:tcW w:w="86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97B4580">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黑体_GBK" w:cs="Times New Roman"/>
                <w:kern w:val="0"/>
                <w:sz w:val="28"/>
                <w:szCs w:val="28"/>
              </w:rPr>
            </w:pPr>
            <w:r>
              <w:rPr>
                <w:rFonts w:hint="default" w:ascii="Times New Roman" w:hAnsi="Times New Roman" w:eastAsia="方正黑体_GBK" w:cs="Times New Roman"/>
                <w:kern w:val="0"/>
                <w:sz w:val="28"/>
                <w:szCs w:val="28"/>
                <w:lang w:val="en-US" w:eastAsia="zh-CN"/>
              </w:rPr>
              <w:t>项目</w:t>
            </w:r>
            <w:r>
              <w:rPr>
                <w:rFonts w:hint="default" w:ascii="Times New Roman" w:hAnsi="Times New Roman" w:eastAsia="方正黑体_GBK" w:cs="Times New Roman"/>
                <w:kern w:val="0"/>
                <w:sz w:val="28"/>
                <w:szCs w:val="28"/>
              </w:rPr>
              <w:t>名称</w:t>
            </w:r>
          </w:p>
        </w:tc>
        <w:tc>
          <w:tcPr>
            <w:tcW w:w="55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F1EE36">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黑体_GBK" w:cs="Times New Roman"/>
                <w:kern w:val="0"/>
                <w:sz w:val="28"/>
                <w:szCs w:val="28"/>
                <w:lang w:val="en-US" w:eastAsia="zh-CN"/>
              </w:rPr>
            </w:pPr>
            <w:r>
              <w:rPr>
                <w:rFonts w:hint="default" w:ascii="Times New Roman" w:hAnsi="Times New Roman" w:eastAsia="方正黑体_GBK" w:cs="Times New Roman"/>
                <w:sz w:val="28"/>
                <w:szCs w:val="28"/>
                <w:lang w:val="en-US" w:eastAsia="zh-CN"/>
              </w:rPr>
              <w:t>服务名称</w:t>
            </w:r>
          </w:p>
        </w:tc>
        <w:tc>
          <w:tcPr>
            <w:tcW w:w="14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212255E">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黑体_GBK" w:cs="Times New Roman"/>
                <w:kern w:val="0"/>
                <w:sz w:val="28"/>
                <w:szCs w:val="28"/>
                <w:lang w:eastAsia="zh-CN"/>
              </w:rPr>
            </w:pPr>
            <w:r>
              <w:rPr>
                <w:rFonts w:hint="default" w:ascii="Times New Roman" w:hAnsi="Times New Roman" w:eastAsia="方正黑体_GBK" w:cs="Times New Roman"/>
                <w:kern w:val="0"/>
                <w:sz w:val="28"/>
                <w:szCs w:val="28"/>
              </w:rPr>
              <w:t>包干总限价（元）</w:t>
            </w:r>
          </w:p>
        </w:tc>
        <w:tc>
          <w:tcPr>
            <w:tcW w:w="960" w:type="dxa"/>
            <w:tcBorders>
              <w:top w:val="single" w:color="auto" w:sz="4" w:space="0"/>
              <w:left w:val="single" w:color="auto" w:sz="4" w:space="0"/>
              <w:bottom w:val="single" w:color="auto" w:sz="4" w:space="0"/>
              <w:right w:val="single" w:color="auto" w:sz="4" w:space="0"/>
            </w:tcBorders>
            <w:vAlign w:val="center"/>
          </w:tcPr>
          <w:p w14:paraId="792F6706">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黑体_GBK" w:cs="Times New Roman"/>
                <w:color w:val="auto"/>
                <w:kern w:val="0"/>
                <w:sz w:val="28"/>
                <w:szCs w:val="28"/>
              </w:rPr>
            </w:pPr>
            <w:r>
              <w:rPr>
                <w:rFonts w:hint="default" w:ascii="Times New Roman" w:hAnsi="Times New Roman" w:eastAsia="方正黑体_GBK" w:cs="Times New Roman"/>
                <w:color w:val="auto"/>
                <w:kern w:val="0"/>
                <w:sz w:val="28"/>
                <w:szCs w:val="28"/>
              </w:rPr>
              <w:t>报价</w:t>
            </w:r>
          </w:p>
          <w:p w14:paraId="7AE6EDBA">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黑体_GBK" w:cs="Times New Roman"/>
                <w:color w:val="auto"/>
                <w:kern w:val="0"/>
                <w:sz w:val="28"/>
                <w:szCs w:val="28"/>
                <w:lang w:eastAsia="zh-CN"/>
              </w:rPr>
            </w:pPr>
            <w:r>
              <w:rPr>
                <w:rFonts w:hint="default" w:ascii="Times New Roman" w:hAnsi="Times New Roman" w:eastAsia="方正黑体_GBK" w:cs="Times New Roman"/>
                <w:color w:val="auto"/>
                <w:kern w:val="0"/>
                <w:sz w:val="28"/>
                <w:szCs w:val="28"/>
              </w:rPr>
              <w:t>（元）</w:t>
            </w:r>
          </w:p>
        </w:tc>
      </w:tr>
      <w:tr w14:paraId="72E6A3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30" w:hRule="atLeast"/>
          <w:jc w:val="center"/>
        </w:trPr>
        <w:tc>
          <w:tcPr>
            <w:tcW w:w="73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1CF36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1</w:t>
            </w:r>
          </w:p>
        </w:tc>
        <w:tc>
          <w:tcPr>
            <w:tcW w:w="867" w:type="dxa"/>
            <w:tcBorders>
              <w:left w:val="single" w:color="auto" w:sz="4" w:space="0"/>
              <w:bottom w:val="single" w:color="auto" w:sz="4" w:space="0"/>
              <w:right w:val="single" w:color="auto" w:sz="4" w:space="0"/>
            </w:tcBorders>
            <w:tcMar>
              <w:top w:w="0" w:type="dxa"/>
              <w:left w:w="105" w:type="dxa"/>
              <w:bottom w:w="0" w:type="dxa"/>
              <w:right w:w="105" w:type="dxa"/>
            </w:tcMar>
            <w:vAlign w:val="center"/>
          </w:tcPr>
          <w:p w14:paraId="3C53047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安全管理体系 技术服务</w:t>
            </w:r>
          </w:p>
        </w:tc>
        <w:tc>
          <w:tcPr>
            <w:tcW w:w="55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AF200F">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1. 风险辨识分级管控与隐患排查：</w:t>
            </w:r>
          </w:p>
          <w:p w14:paraId="61B5A201">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（1）对学院进行全方位安全风险辨识，对辨识出的风险进行分级并制定相应管控措施。交付《学院安全风险辨识和分级管控清单》；</w:t>
            </w:r>
          </w:p>
          <w:p w14:paraId="0E272862">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（2）对照安全相关法律法规和标准，对学院各场所进行安全隐患排查，制定隐患台账，提出整改建议。交付《学院隐患排查台账》；</w:t>
            </w:r>
          </w:p>
          <w:p w14:paraId="17A3DB20">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
                <w:bCs/>
                <w:sz w:val="28"/>
                <w:szCs w:val="28"/>
                <w:lang w:val="en-US" w:eastAsia="zh-CN"/>
              </w:rPr>
              <w:t>2. 安全制度优化完善：</w:t>
            </w:r>
            <w:r>
              <w:rPr>
                <w:rFonts w:hint="default" w:ascii="Times New Roman" w:hAnsi="Times New Roman" w:eastAsia="方正仿宋_GBK" w:cs="Times New Roman"/>
                <w:sz w:val="28"/>
                <w:szCs w:val="28"/>
                <w:lang w:val="en-US" w:eastAsia="zh-CN"/>
              </w:rPr>
              <w:t>对学院现有消防、交通、食品、物业、治安等板块安全规章制度进行梳理、完善。交付《学院安全管理手册》；</w:t>
            </w:r>
          </w:p>
          <w:p w14:paraId="3D5BFB5B">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3. 全员安全管理岗位责任清单编制：</w:t>
            </w:r>
          </w:p>
          <w:p w14:paraId="3886F05B">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（1）梳理学院现有岗位设置，明确各岗位安全职责边界，交付《岗位安全职责梳理表》；</w:t>
            </w:r>
          </w:p>
          <w:p w14:paraId="45F39D2D">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（2）编制全员岗位安全责任清单，覆盖学院领导班子、职能部门、院系、后勤服务及学生安全员，交付《安全管理制度汇编》；</w:t>
            </w:r>
          </w:p>
          <w:p w14:paraId="0FB69B3A">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（3）设计安全责任签字确认流程及模板，交付《安全责任承诺书模板》；</w:t>
            </w:r>
          </w:p>
          <w:p w14:paraId="78C73DE5">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（4）指导学院完成责任清单发布及全员签字确认工作，交付《责任清单宣贯PPT》；</w:t>
            </w:r>
          </w:p>
          <w:p w14:paraId="262F4B1A">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4. 应急预案体系编制与优化：</w:t>
            </w:r>
          </w:p>
          <w:p w14:paraId="5C795A8A">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（1）编制1部突发事件综合应急预案，交付《学院突发事件总体应急预案》；</w:t>
            </w:r>
          </w:p>
          <w:p w14:paraId="7526A8B8">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（2）编制4部核心专项应急预案：自然灾害突发事件应急预案；突发公共卫生事件应急预案；事故灾难类突发事件应急预案；社会安全类突发事件应急预案。交付《应急预案汇编》；</w:t>
            </w:r>
          </w:p>
          <w:p w14:paraId="2B8A247C">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（3）编制不少于7个重点场所现场处置方案（含：会议中心、体育馆、图书室、实验室、宿舍、食堂、配电室等），交付《重点场所现场处置方案汇编》；</w:t>
            </w:r>
          </w:p>
          <w:p w14:paraId="35B57D42">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cs="Times New Roman"/>
                <w:sz w:val="28"/>
                <w:szCs w:val="28"/>
                <w:lang w:val="en-US" w:eastAsia="zh-CN"/>
              </w:rPr>
            </w:pPr>
            <w:r>
              <w:rPr>
                <w:rFonts w:hint="default" w:ascii="Times New Roman" w:hAnsi="Times New Roman" w:eastAsia="方正仿宋_GBK" w:cs="Times New Roman"/>
                <w:b/>
                <w:bCs/>
                <w:sz w:val="28"/>
                <w:szCs w:val="28"/>
                <w:lang w:val="en-US" w:eastAsia="zh-CN"/>
              </w:rPr>
              <w:t>5. 售后保障</w:t>
            </w:r>
            <w:r>
              <w:rPr>
                <w:rFonts w:hint="default" w:ascii="Times New Roman" w:hAnsi="Times New Roman" w:eastAsia="方正仿宋_GBK" w:cs="Times New Roman"/>
                <w:sz w:val="28"/>
                <w:szCs w:val="28"/>
                <w:lang w:val="en-US" w:eastAsia="zh-CN"/>
              </w:rPr>
              <w:t>：2年内，每年提供一次法律法规标准符合性审视咨询；新法规标准出台后，30日内提供对照修改建议；运行中发现文件不符合实际情况的，免费提供修订服务。</w:t>
            </w:r>
          </w:p>
        </w:tc>
        <w:tc>
          <w:tcPr>
            <w:tcW w:w="142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6E8FF2">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方正仿宋_GB2312" w:cs="Times New Roman"/>
                <w:kern w:val="0"/>
                <w:sz w:val="28"/>
                <w:szCs w:val="28"/>
                <w:lang w:val="en-US" w:eastAsia="zh-CN"/>
              </w:rPr>
            </w:pPr>
            <w:r>
              <w:rPr>
                <w:rFonts w:hint="default" w:ascii="Times New Roman" w:hAnsi="Times New Roman" w:eastAsia="方正仿宋_GB2312" w:cs="Times New Roman"/>
                <w:kern w:val="0"/>
                <w:sz w:val="28"/>
                <w:szCs w:val="28"/>
                <w:lang w:val="en-US" w:eastAsia="zh-CN"/>
              </w:rPr>
              <w:t>45000</w:t>
            </w:r>
          </w:p>
        </w:tc>
        <w:tc>
          <w:tcPr>
            <w:tcW w:w="960" w:type="dxa"/>
            <w:tcBorders>
              <w:left w:val="single" w:color="auto" w:sz="4" w:space="0"/>
              <w:bottom w:val="single" w:color="auto" w:sz="4" w:space="0"/>
              <w:right w:val="single" w:color="auto" w:sz="4" w:space="0"/>
            </w:tcBorders>
            <w:vAlign w:val="center"/>
          </w:tcPr>
          <w:p w14:paraId="5DC20E5B">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center"/>
              <w:textAlignment w:val="auto"/>
              <w:rPr>
                <w:rFonts w:hint="default" w:ascii="Times New Roman" w:hAnsi="Times New Roman" w:eastAsia="方正仿宋_GB2312" w:cs="Times New Roman"/>
                <w:kern w:val="0"/>
                <w:sz w:val="28"/>
                <w:szCs w:val="28"/>
              </w:rPr>
            </w:pPr>
          </w:p>
        </w:tc>
      </w:tr>
      <w:tr w14:paraId="767CDC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08" w:type="dxa"/>
            <w:gridSpan w:val="5"/>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A24745">
            <w:pPr>
              <w:keepNext w:val="0"/>
              <w:keepLines w:val="0"/>
              <w:pageBreakBefore w:val="0"/>
              <w:widowControl/>
              <w:kinsoku/>
              <w:wordWrap/>
              <w:overflowPunct/>
              <w:topLinePunct w:val="0"/>
              <w:autoSpaceDE/>
              <w:autoSpaceDN/>
              <w:bidi w:val="0"/>
              <w:adjustRightInd w:val="0"/>
              <w:snapToGrid w:val="0"/>
              <w:spacing w:line="440" w:lineRule="exact"/>
              <w:ind w:left="0" w:firstLine="0" w:firstLineChars="0"/>
              <w:jc w:val="left"/>
              <w:textAlignment w:val="auto"/>
              <w:rPr>
                <w:rFonts w:hint="default"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28"/>
                <w:szCs w:val="28"/>
                <w:lang w:val="en-US" w:eastAsia="zh-CN"/>
              </w:rPr>
              <w:t>备注：此报价为包干价，包含服务所需的工具费、设备费、人工费、管理费、保险费、税费等全部相关费用。</w:t>
            </w:r>
          </w:p>
        </w:tc>
      </w:tr>
    </w:tbl>
    <w:p w14:paraId="7F36C41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二、服务内容：</w:t>
      </w:r>
    </w:p>
    <w:p w14:paraId="4B248E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1.本次安全技术服务严格遵循《中华人民共和国安全生产法》《中华人民共和国消防法》《中华人民共和国突发事件应对法》《中华人民共和国食品安全法》《高等学校消防安全管理规定》《重庆市高等院校内部安全稳定工作暂行规定》《重庆市突发事件应对条例》《重庆市突发事件应急预案管理办法》《重庆市突发事件预警信息发布管理办法》《教育系统突发公共事件应急预案》《重庆市安全生产条例》等现行相关法律法规、部门规章及国家标准、行业标准要求，结合重庆中医药学院办学运行实际开展所有服务工作，所有交付成果均须符合现行有效规范的硬性要求。</w:t>
      </w:r>
    </w:p>
    <w:p w14:paraId="265B39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2312" w:cs="Times New Roman"/>
          <w:kern w:val="0"/>
          <w:sz w:val="32"/>
          <w:szCs w:val="32"/>
          <w:lang w:val="en-US" w:eastAsia="zh-CN"/>
        </w:rPr>
        <w:t>2.</w:t>
      </w:r>
      <w:r>
        <w:rPr>
          <w:rFonts w:hint="default" w:ascii="Times New Roman" w:hAnsi="Times New Roman" w:eastAsia="方正仿宋_GBK" w:cs="Times New Roman"/>
          <w:b w:val="0"/>
          <w:bCs w:val="0"/>
          <w:color w:val="000000"/>
          <w:kern w:val="0"/>
          <w:sz w:val="32"/>
          <w:szCs w:val="32"/>
          <w:lang w:val="en-US" w:eastAsia="zh-CN"/>
        </w:rPr>
        <w:t>中标人完成全部服务内容的半成品初稿后，须到校组织召开一次成果解读及征求意见会，向学院相关部门及使用单位征求意见。根据征求意见修改完善后，形成正式成果（终稿）并提交学院相关会议审议。正式成果经审议通过并印发后，中标人须开展全校范围内的宣讲培训，并指导各部门、各场所对照成果文件进行不低于30天的实际运行与对照实施。实施期间如发现问题，中标人须免费提供再次修改完善服务，直至成果符合实际运行需求。最终交付成果为纸质版一式两份、电子版一份。交付完成后，采购人按合同约定支付相应款项。</w:t>
      </w:r>
    </w:p>
    <w:p w14:paraId="153439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textAlignment w:val="auto"/>
        <w:rPr>
          <w:rFonts w:hint="default" w:ascii="Times New Roman" w:hAnsi="Times New Roman" w:eastAsia="方正仿宋_GBK" w:cs="Times New Roman"/>
          <w:b w:val="0"/>
          <w:bCs w:val="0"/>
          <w:color w:val="000000"/>
          <w:kern w:val="0"/>
          <w:sz w:val="32"/>
          <w:szCs w:val="32"/>
        </w:rPr>
      </w:pPr>
      <w:r>
        <w:rPr>
          <w:rFonts w:hint="default" w:ascii="Times New Roman" w:hAnsi="Times New Roman" w:eastAsia="方正黑体_GBK" w:cs="Times New Roman"/>
          <w:b w:val="0"/>
          <w:bCs w:val="0"/>
          <w:sz w:val="32"/>
          <w:szCs w:val="32"/>
          <w:lang w:val="en-US" w:eastAsia="zh-CN"/>
        </w:rPr>
        <w:t>三、服务时间：</w:t>
      </w:r>
      <w:r>
        <w:rPr>
          <w:rFonts w:hint="default" w:ascii="Times New Roman" w:hAnsi="Times New Roman" w:eastAsia="方正仿宋_GBK" w:cs="Times New Roman"/>
          <w:b w:val="0"/>
          <w:bCs w:val="0"/>
          <w:color w:val="000000"/>
          <w:kern w:val="0"/>
          <w:sz w:val="32"/>
          <w:szCs w:val="32"/>
          <w:lang w:val="en-US" w:eastAsia="zh-CN"/>
        </w:rPr>
        <w:t xml:space="preserve">服务期限为90个自然日，进场时间以学校通知为准。中标人须在进场后90个自然日内完成全部服务并提交正式成果。 </w:t>
      </w:r>
    </w:p>
    <w:p w14:paraId="67826DA8">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四、付款方式</w:t>
      </w:r>
    </w:p>
    <w:p w14:paraId="5E96ADB0">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中标人根据采购人内部征求意见情况修改完善，形成正式成果，经采购人相关会议审议通过并正式印发后，采购人支付合同款项。中标人须在付款前提供合法有效的增值税普通发票。</w:t>
      </w:r>
    </w:p>
    <w:p w14:paraId="47A5460F">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lang w:val="en-US" w:eastAsia="zh-CN"/>
        </w:rPr>
        <w:t>五、</w:t>
      </w:r>
      <w:r>
        <w:rPr>
          <w:rFonts w:hint="default" w:ascii="Times New Roman" w:hAnsi="Times New Roman" w:eastAsia="方正黑体_GBK" w:cs="Times New Roman"/>
          <w:b w:val="0"/>
          <w:bCs w:val="0"/>
          <w:sz w:val="32"/>
          <w:szCs w:val="32"/>
        </w:rPr>
        <w:t>质量</w:t>
      </w:r>
      <w:r>
        <w:rPr>
          <w:rFonts w:hint="default" w:ascii="Times New Roman" w:hAnsi="Times New Roman" w:eastAsia="方正黑体_GBK" w:cs="Times New Roman"/>
          <w:b w:val="0"/>
          <w:bCs w:val="0"/>
          <w:sz w:val="32"/>
          <w:szCs w:val="32"/>
          <w:lang w:val="en-US" w:eastAsia="zh-CN"/>
        </w:rPr>
        <w:t>及安全</w:t>
      </w:r>
      <w:r>
        <w:rPr>
          <w:rFonts w:hint="default" w:ascii="Times New Roman" w:hAnsi="Times New Roman" w:eastAsia="方正黑体_GBK" w:cs="Times New Roman"/>
          <w:b w:val="0"/>
          <w:bCs w:val="0"/>
          <w:sz w:val="32"/>
          <w:szCs w:val="32"/>
        </w:rPr>
        <w:t>承诺：</w:t>
      </w:r>
    </w:p>
    <w:p w14:paraId="471B7BDF">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1.服务过程严格按国家规范执行，确保数据准确、结论公正。</w:t>
      </w:r>
    </w:p>
    <w:p w14:paraId="08B2FF1E">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2.服务过程中严格遵守学校安全管理规定。</w:t>
      </w:r>
    </w:p>
    <w:p w14:paraId="43A218D1">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3.服务人员须服从采购人现场管理。</w:t>
      </w:r>
    </w:p>
    <w:p w14:paraId="38A67DB5">
      <w:pPr>
        <w:pStyle w:val="3"/>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4.在服务过程中，须切实做好安全防护措施。若在此期间发生安全事故，相关责任均由中标人承担。</w:t>
      </w:r>
    </w:p>
    <w:p w14:paraId="5CEBF75C">
      <w:pPr>
        <w:pStyle w:val="3"/>
        <w:rPr>
          <w:rFonts w:hint="default" w:ascii="Times New Roman" w:hAnsi="Times New Roman" w:cs="Times New Roman"/>
          <w:lang w:val="en-US" w:eastAsia="zh-CN"/>
        </w:rPr>
      </w:pPr>
    </w:p>
    <w:p w14:paraId="546C33C6">
      <w:pPr>
        <w:pStyle w:val="3"/>
        <w:rPr>
          <w:rFonts w:hint="default" w:ascii="Times New Roman" w:hAnsi="Times New Roman" w:cs="Times New Roman"/>
          <w:lang w:val="en-US" w:eastAsia="zh-CN"/>
        </w:rPr>
      </w:pPr>
    </w:p>
    <w:p w14:paraId="75F7F59B">
      <w:pPr>
        <w:rPr>
          <w:rFonts w:hint="default" w:ascii="Times New Roman" w:hAnsi="Times New Roman" w:cs="Times New Roman"/>
          <w:lang w:val="en-US" w:eastAsia="zh-CN"/>
        </w:rPr>
      </w:pPr>
    </w:p>
    <w:p w14:paraId="326036A0">
      <w:pPr>
        <w:pStyle w:val="3"/>
        <w:rPr>
          <w:rFonts w:hint="default" w:ascii="Times New Roman" w:hAnsi="Times New Roman" w:cs="Times New Roman"/>
          <w:lang w:val="en-US" w:eastAsia="zh-CN"/>
        </w:rPr>
      </w:pPr>
    </w:p>
    <w:p w14:paraId="23D57148">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投标人名称（盖章）：                 授权代表（签字）：</w:t>
      </w:r>
    </w:p>
    <w:p w14:paraId="74F28F8C">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投标人地址：                         办公电话：      </w:t>
      </w:r>
    </w:p>
    <w:p w14:paraId="6D419443">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手机：</w:t>
      </w:r>
    </w:p>
    <w:p w14:paraId="38476EC6">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rPr>
      </w:pPr>
    </w:p>
    <w:p w14:paraId="7E680B44">
      <w:pPr>
        <w:keepNext w:val="0"/>
        <w:keepLines w:val="0"/>
        <w:pageBreakBefore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报价时间：     年      月     日</w:t>
      </w:r>
    </w:p>
    <w:p w14:paraId="3F05674A">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14:paraId="776C1C2F">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询价须知：</w:t>
      </w:r>
    </w:p>
    <w:p w14:paraId="2E8663A0">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本次询价按照符合需求、质量和服务相当的原则，以报价最低者为中标人；报价不得超过包干总限价。若报价相同，则通过抽签方式确定中标人。</w:t>
      </w:r>
    </w:p>
    <w:p w14:paraId="6C498B55">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供应商需提供以下资料（复印件须加盖公章）：</w:t>
      </w:r>
    </w:p>
    <w:p w14:paraId="4CCAFE3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营业执照副本复印件；</w:t>
      </w:r>
    </w:p>
    <w:p w14:paraId="45A590F2">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法人身份证复印件或授权委托书原件（附法定代表人及授权代表身份证复印件）；</w:t>
      </w:r>
    </w:p>
    <w:p w14:paraId="6939224B">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5.需提供至少一份</w:t>
      </w:r>
      <w:r>
        <w:rPr>
          <w:rFonts w:hint="default" w:ascii="Times New Roman" w:hAnsi="Times New Roman" w:eastAsia="方正仿宋_GBK" w:cs="Times New Roman"/>
          <w:sz w:val="32"/>
          <w:szCs w:val="32"/>
        </w:rPr>
        <w:t>从事安全管理技术服务的相关业绩证明或资质证书（如安全评价机构资质、安全生产标准化评审资质等）。</w:t>
      </w:r>
    </w:p>
    <w:p w14:paraId="1745A6A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所报询价函应为原件，内容应填写完整无遗漏，否则视为无效。所有投标资料要求内容完整、信息清晰，每页加盖公章。投标文件外包装须密封完好并加盖公章。</w:t>
      </w:r>
    </w:p>
    <w:p w14:paraId="0440E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7.四部核心专项应急预案</w:t>
      </w:r>
      <w:r>
        <w:rPr>
          <w:rFonts w:hint="default" w:ascii="Times New Roman" w:hAnsi="Times New Roman" w:eastAsia="方正仿宋_GBK" w:cs="Times New Roman"/>
          <w:sz w:val="32"/>
          <w:szCs w:val="32"/>
          <w:lang w:eastAsia="zh-CN"/>
        </w:rPr>
        <w:t>需要根据学校实际情况制定应急预案，</w:t>
      </w:r>
      <w:r>
        <w:rPr>
          <w:rFonts w:hint="default" w:ascii="Times New Roman" w:hAnsi="Times New Roman" w:eastAsia="方正仿宋_GBK" w:cs="Times New Roman"/>
          <w:sz w:val="32"/>
          <w:szCs w:val="32"/>
        </w:rPr>
        <w:t>主要包括以下几类：</w:t>
      </w:r>
    </w:p>
    <w:p w14:paraId="78EFF4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（1）自然灾害类突发公共事件。包括气象灾害、地质灾害、生物灾害、破坏性地震灾害等。</w:t>
      </w:r>
    </w:p>
    <w:p w14:paraId="662D51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故灾难类突发公共事件。包括校园火灾、交通事故、拥挤踩踏、水电气等能源供应故障，组织师生外出实习、参观、考察等集体活动，以及校园周边、学校所属企事业单位发生的突发安全生产事故、交通运输事故等。</w:t>
      </w:r>
    </w:p>
    <w:p w14:paraId="21F20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共卫生类突发公共事件。包括学校内以及学校所在地区发生的，可能对学校师生及教职员工健康与生命安全造成危害的突发传染病疫情、群体性不明原因疾病、新传染病以及我国已经消灭的传染病、食品安全事件、急性中毒以及其他严重影响师生及教职员工身心健康等公共卫生事件的应急管理和处置。</w:t>
      </w:r>
    </w:p>
    <w:p w14:paraId="12BAD8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安全类突发公共事件。包括涉及学校各类师生及教职员工的各种非法集会、结社、游行、示威、请愿等突发公共事件；涉及学校师生及教职员工的集体罢课、罢餐、聚集、上访和封堵交通等突发公共事件；发生在校园内的打、砸、抢、烧事件；校外人员围堵校门、冲击学校教学、科研和办公场所、干扰学校正常秩序等突发公共事件；校园及周边发生的交通事故、严重暴力伤害、群殴、骚乱、大型罢工等导致师生及教职员工伤亡的治安、刑事案件；针对学校师生及教职员工制造的绑架、纵火、凶杀、投毒、爆炸等各类恐怖事件；针对学校师生及教职员工的渗透破坏事件；在校园内进行的非法传教以及未经批准举行的政治性活动；其他社会安全类突发公共事件。</w:t>
      </w:r>
    </w:p>
    <w:p w14:paraId="7F083A5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p>
    <w:p w14:paraId="79CB6858">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采购人名称：重庆中医药学院</w:t>
      </w:r>
    </w:p>
    <w:p w14:paraId="38A21CA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地址：重庆市璧山区璧城街道国学路61号</w:t>
      </w:r>
    </w:p>
    <w:p w14:paraId="42DD8B8D">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联系人：王老师</w:t>
      </w:r>
    </w:p>
    <w:p w14:paraId="4E5598D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电话：15696106508</w:t>
      </w:r>
    </w:p>
    <w:p w14:paraId="568EDFA6">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p>
    <w:p w14:paraId="4933DE5A">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投标文件递交截止时间：2026年4月</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上</w:t>
      </w:r>
      <w:r>
        <w:rPr>
          <w:rFonts w:hint="default" w:ascii="Times New Roman" w:hAnsi="Times New Roman" w:eastAsia="方正仿宋_GBK" w:cs="Times New Roman"/>
          <w:sz w:val="32"/>
          <w:szCs w:val="32"/>
        </w:rPr>
        <w:t>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:00前，所有资料密封后投递至重庆中医药学院体育馆H-119办公室。</w:t>
      </w:r>
    </w:p>
    <w:p w14:paraId="09052A09">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填表说明： 表格所有空白处一律不得涂改。</w:t>
      </w:r>
      <w:bookmarkStart w:id="0" w:name="_GoBack"/>
      <w:bookmarkEnd w:id="0"/>
    </w:p>
    <w:p w14:paraId="35C6815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24"/>
          <w:szCs w:val="24"/>
        </w:rPr>
      </w:pPr>
    </w:p>
    <w:p w14:paraId="33B2E193">
      <w:pPr>
        <w:wordWrap/>
        <w:spacing w:line="48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重庆中医药学院党委保卫部   </w:t>
      </w:r>
    </w:p>
    <w:p w14:paraId="30B5A70E">
      <w:pPr>
        <w:pStyle w:val="3"/>
        <w:wordWrap w:val="0"/>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32"/>
          <w:szCs w:val="32"/>
          <w:lang w:val="en-US" w:eastAsia="zh-CN"/>
        </w:rPr>
        <w:t xml:space="preserve">                      2026年4月27日 </w:t>
      </w: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1" w:fontKey="{B74FA94E-7173-44E8-A901-C43129B5A6D2}"/>
  </w:font>
  <w:font w:name="方正仿宋_GBK">
    <w:panose1 w:val="03000509000000000000"/>
    <w:charset w:val="86"/>
    <w:family w:val="script"/>
    <w:pitch w:val="default"/>
    <w:sig w:usb0="00000001" w:usb1="080E0000" w:usb2="00000000" w:usb3="00000000" w:csb0="00040000" w:csb1="00000000"/>
    <w:embedRegular r:id="rId2" w:fontKey="{6585EE85-4625-40D7-9044-B24C2053BB76}"/>
  </w:font>
  <w:font w:name="方正黑体_GBK">
    <w:panose1 w:val="03000509000000000000"/>
    <w:charset w:val="86"/>
    <w:family w:val="auto"/>
    <w:pitch w:val="default"/>
    <w:sig w:usb0="00000001" w:usb1="080E0000" w:usb2="00000000" w:usb3="00000000" w:csb0="00040000" w:csb1="00000000"/>
    <w:embedRegular r:id="rId3" w:fontKey="{1DD0DBD8-FD41-4E5C-8635-3B3ADE087CF6}"/>
  </w:font>
  <w:font w:name="方正仿宋_GB2312">
    <w:panose1 w:val="02000000000000000000"/>
    <w:charset w:val="86"/>
    <w:family w:val="auto"/>
    <w:pitch w:val="default"/>
    <w:sig w:usb0="A00002BF" w:usb1="184F6CFA" w:usb2="00000012" w:usb3="00000000" w:csb0="00040001" w:csb1="00000000"/>
    <w:embedRegular r:id="rId4" w:fontKey="{BEDA0986-2FB9-4516-BBB0-81083C1686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3CF7">
    <w:pPr>
      <w:pStyle w:val="5"/>
    </w:pPr>
  </w:p>
  <w:p w14:paraId="5AEE891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E9E2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2E9E2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F7"/>
    <w:rsid w:val="000862EF"/>
    <w:rsid w:val="000E1068"/>
    <w:rsid w:val="00165168"/>
    <w:rsid w:val="001A1788"/>
    <w:rsid w:val="001E2C26"/>
    <w:rsid w:val="002047EF"/>
    <w:rsid w:val="00243DF7"/>
    <w:rsid w:val="002A1FDC"/>
    <w:rsid w:val="002C46B8"/>
    <w:rsid w:val="002F4792"/>
    <w:rsid w:val="003665F9"/>
    <w:rsid w:val="003D2BC1"/>
    <w:rsid w:val="004031AB"/>
    <w:rsid w:val="00420367"/>
    <w:rsid w:val="00425017"/>
    <w:rsid w:val="004729C2"/>
    <w:rsid w:val="00492D3D"/>
    <w:rsid w:val="005C336B"/>
    <w:rsid w:val="00637C12"/>
    <w:rsid w:val="007B218B"/>
    <w:rsid w:val="00887346"/>
    <w:rsid w:val="00890119"/>
    <w:rsid w:val="008C07C0"/>
    <w:rsid w:val="00956B32"/>
    <w:rsid w:val="009E1D8C"/>
    <w:rsid w:val="00A06E5B"/>
    <w:rsid w:val="00A30B6B"/>
    <w:rsid w:val="00A50C6D"/>
    <w:rsid w:val="00BD3CD4"/>
    <w:rsid w:val="00BF6D31"/>
    <w:rsid w:val="00C52507"/>
    <w:rsid w:val="00CC0DD9"/>
    <w:rsid w:val="00F426D0"/>
    <w:rsid w:val="00F82DD8"/>
    <w:rsid w:val="00FE50DB"/>
    <w:rsid w:val="00FE71B7"/>
    <w:rsid w:val="058A03B9"/>
    <w:rsid w:val="140F762A"/>
    <w:rsid w:val="14614D80"/>
    <w:rsid w:val="20043C15"/>
    <w:rsid w:val="239C0DE9"/>
    <w:rsid w:val="2D2F7ECF"/>
    <w:rsid w:val="2D6C0D4A"/>
    <w:rsid w:val="2FE31C72"/>
    <w:rsid w:val="32EA4B63"/>
    <w:rsid w:val="34163D9A"/>
    <w:rsid w:val="37E646B0"/>
    <w:rsid w:val="3F690920"/>
    <w:rsid w:val="4416031D"/>
    <w:rsid w:val="4A292F89"/>
    <w:rsid w:val="4CF86335"/>
    <w:rsid w:val="505508BA"/>
    <w:rsid w:val="57572926"/>
    <w:rsid w:val="582F2A5F"/>
    <w:rsid w:val="5D747763"/>
    <w:rsid w:val="61A1658D"/>
    <w:rsid w:val="635C6351"/>
    <w:rsid w:val="665A2BEF"/>
    <w:rsid w:val="67E97C88"/>
    <w:rsid w:val="6E255EC4"/>
    <w:rsid w:val="6F800F6C"/>
    <w:rsid w:val="71B85280"/>
    <w:rsid w:val="74A878F0"/>
    <w:rsid w:val="79B27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Date"/>
    <w:basedOn w:val="1"/>
    <w:next w:val="1"/>
    <w:link w:val="15"/>
    <w:semiHidden/>
    <w:unhideWhenUsed/>
    <w:qFormat/>
    <w:uiPriority w:val="99"/>
    <w:pPr>
      <w:ind w:left="100" w:leftChars="2500"/>
    </w:p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Strong"/>
    <w:basedOn w:val="9"/>
    <w:qFormat/>
    <w:uiPriority w:val="22"/>
    <w:rPr>
      <w:b/>
      <w:bCs/>
    </w:rPr>
  </w:style>
  <w:style w:type="character" w:customStyle="1" w:styleId="11">
    <w:name w:val="标题 2 字符"/>
    <w:basedOn w:val="9"/>
    <w:link w:val="2"/>
    <w:qFormat/>
    <w:uiPriority w:val="9"/>
    <w:rPr>
      <w:rFonts w:ascii="宋体" w:hAnsi="宋体" w:eastAsia="宋体" w:cs="宋体"/>
      <w:b/>
      <w:bCs/>
      <w:kern w:val="0"/>
      <w:sz w:val="36"/>
      <w:szCs w:val="36"/>
    </w:rPr>
  </w:style>
  <w:style w:type="paragraph" w:customStyle="1" w:styleId="12">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
    <w:name w:val="timestyle46122"/>
    <w:basedOn w:val="9"/>
    <w:qFormat/>
    <w:uiPriority w:val="0"/>
  </w:style>
  <w:style w:type="character" w:customStyle="1" w:styleId="14">
    <w:name w:val="authorstyle46122"/>
    <w:basedOn w:val="9"/>
    <w:qFormat/>
    <w:uiPriority w:val="0"/>
  </w:style>
  <w:style w:type="character" w:customStyle="1" w:styleId="15">
    <w:name w:val="日期 字符"/>
    <w:basedOn w:val="9"/>
    <w:link w:val="4"/>
    <w:semiHidden/>
    <w:qFormat/>
    <w:uiPriority w:val="99"/>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6</Pages>
  <Words>2565</Words>
  <Characters>2620</Characters>
  <Lines>7</Lines>
  <Paragraphs>1</Paragraphs>
  <TotalTime>27</TotalTime>
  <ScaleCrop>false</ScaleCrop>
  <LinksUpToDate>false</LinksUpToDate>
  <CharactersWithSpaces>2816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2023-10-20T08:49:00Z</dcterms:created>
  <dc:creator>Microsoft</dc:creator>
  <cp:lastModifiedBy>王太旭</cp:lastModifiedBy>
  <cp:lastPrinted>2026-04-27T09:09:00Z</cp:lastPrinted>
  <dcterms:modified xsi:type="dcterms:W3CDTF">2026-04-27T09:36:55Z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eyJoZGlkIjoiNGJhZTFjNmE0MjhmNGZlZjRiZDc5MjdiYTQwOWM4YzciLCJ1c2VySWQiOiIyNzAwNDg2MzkifQ==</vt:lpwstr>
  </property>
  <property fmtid="{D5CDD505-2E9C-101B-9397-08002B2CF9AE}" pid="3" name="KSOProductBuildVer">
    <vt:lpwstr>2052-12.1.0.26375</vt:lpwstr>
  </property>
  <property fmtid="{D5CDD505-2E9C-101B-9397-08002B2CF9AE}" pid="4" name="ICV">
    <vt:lpwstr>F5157351CA69448FA149978F7DC4AAE7_13</vt:lpwstr>
  </property>
</Properties>
</file>