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9189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/>
        <w:jc w:val="center"/>
        <w:textAlignment w:val="auto"/>
        <w:rPr>
          <w:rFonts w:hint="eastAsia" w:ascii="Times New Roman" w:hAnsi="Times New Roman" w:eastAsia="方正小标宋_GBK" w:cs="方正小标宋_GBK"/>
          <w:color w:val="00000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color w:val="000000"/>
          <w:sz w:val="44"/>
          <w:szCs w:val="44"/>
        </w:rPr>
        <w:t>重庆中医药学院伸缩门及岗亭询价采购函</w:t>
      </w:r>
    </w:p>
    <w:p w14:paraId="4220A6BE">
      <w:pPr>
        <w:rPr>
          <w:rFonts w:hint="eastAsia" w:ascii="Times New Roman" w:hAnsi="Times New Roman"/>
        </w:rPr>
      </w:pPr>
    </w:p>
    <w:p w14:paraId="3A6049C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一、投标报价表</w:t>
      </w:r>
    </w:p>
    <w:tbl>
      <w:tblPr>
        <w:tblStyle w:val="5"/>
        <w:tblW w:w="91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3"/>
        <w:gridCol w:w="2115"/>
        <w:gridCol w:w="3345"/>
        <w:gridCol w:w="1500"/>
        <w:gridCol w:w="1225"/>
      </w:tblGrid>
      <w:tr w14:paraId="67F4A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  <w:tblHeader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1227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8D86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产品名称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64EF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规格参数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337C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包干总限价</w:t>
            </w:r>
          </w:p>
          <w:p w14:paraId="639BFA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（元）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69D8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报价</w:t>
            </w:r>
          </w:p>
          <w:p w14:paraId="1BE8F4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4"/>
                <w:szCs w:val="24"/>
                <w:lang w:val="en-US" w:eastAsia="zh-CN" w:bidi="ar"/>
              </w:rPr>
              <w:t>（元）</w:t>
            </w:r>
          </w:p>
        </w:tc>
      </w:tr>
      <w:tr w14:paraId="3E2F8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5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ADCC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0E5C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电动无轨伸缩门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9050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1.伸缩门无轨机头（机头加重）2.电机功率:≥370w</w:t>
            </w:r>
          </w:p>
          <w:p w14:paraId="2EAA8F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3.额定电压/频率：≥220V/50Hz</w:t>
            </w:r>
          </w:p>
          <w:p w14:paraId="6AE40C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4.工作温度：-40℃～+110℃</w:t>
            </w:r>
          </w:p>
          <w:p w14:paraId="703035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5..电机额定转速：≥1400转/分</w:t>
            </w:r>
          </w:p>
          <w:p w14:paraId="722835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 xml:space="preserve">6.减速器输出转速：≥17-19转/               </w:t>
            </w:r>
          </w:p>
          <w:p w14:paraId="1DFEB6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结构紧凑、性能稳定；</w:t>
            </w:r>
          </w:p>
          <w:p w14:paraId="42E054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起动力矩大；</w:t>
            </w:r>
          </w:p>
          <w:p w14:paraId="6E6F6D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适应频繁正反转；</w:t>
            </w:r>
          </w:p>
          <w:p w14:paraId="28F3CA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热保护装置，确保使用寿命；</w:t>
            </w:r>
          </w:p>
          <w:p w14:paraId="18A2C4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在停电状态下，可转手动；</w:t>
            </w:r>
          </w:p>
          <w:p w14:paraId="5C60D5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－40℃低温环境下正常工作；</w:t>
            </w:r>
          </w:p>
          <w:p w14:paraId="52593C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刹车装置，准确停机              主管规格参数：56*35*1.0           轮子规格参数：100 mm 长3.5m</w:t>
            </w:r>
          </w:p>
          <w:p w14:paraId="49F9ED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 xml:space="preserve">交叉管规格参数：46*32*0.85           </w:t>
            </w:r>
          </w:p>
          <w:p w14:paraId="34356E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机头高度：1.6m                   总外宽间距：660m</w:t>
            </w:r>
          </w:p>
          <w:p w14:paraId="77EE69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总长度：14m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B3B0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45000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703F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bookmarkStart w:id="0" w:name="_GoBack"/>
            <w:bookmarkEnd w:id="0"/>
          </w:p>
        </w:tc>
      </w:tr>
      <w:tr w14:paraId="5289C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0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D54E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3067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钢结构直角岗亭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47D1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 xml:space="preserve">1.规格:长3.2mx宽3mx高2.8m; </w:t>
            </w:r>
          </w:p>
          <w:p w14:paraId="212525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 xml:space="preserve">2.适应环境温度范围：－10℃～60℃; </w:t>
            </w:r>
          </w:p>
          <w:p w14:paraId="57F5BC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3.整个框架钢材材质采用框架型镀锌方管结构，选材符合国家标准，镀锌方管均经防腐处理，吊装、铲装时，可保证产品牢固性。</w:t>
            </w:r>
          </w:p>
          <w:p w14:paraId="744364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4.岗亭主体框架采用80*80*2.5、40*80*2.0、40*20*1.5镀锌方管焊接成型，使得整体框架具有最佳的稳定性、牢固性。</w:t>
            </w:r>
          </w:p>
          <w:p w14:paraId="561C81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5.主体框架采用优质环氧底漆做防腐防锈喷涂，表层颜色采用高端2K汽车漆，防腐防锈，防腐漆厚度均≥1mm。</w:t>
            </w:r>
          </w:p>
          <w:p w14:paraId="5DDB8E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6.定制镀锌板门并配有专用防盗锁，整体美观。顶部雨棚玻璃采用6mm钢化玻璃。</w:t>
            </w:r>
          </w:p>
          <w:p w14:paraId="3CAA60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7.采用优质铝合金窗，玻璃均为5mm透明钢化玻璃，具有良好的隔音隔热效果。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CF24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E130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A850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0" w:hRule="atLeast"/>
          <w:jc w:val="center"/>
        </w:trPr>
        <w:tc>
          <w:tcPr>
            <w:tcW w:w="9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5630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  <w:lang w:val="en-US" w:eastAsia="zh-CN" w:bidi="ar"/>
              </w:rPr>
              <w:t>备注：此报价为包干价，包含产品费、运输费、安装费、调试费、材料费、人工费、管理费、保险费、税费等全部相关费用。</w:t>
            </w:r>
          </w:p>
        </w:tc>
      </w:tr>
    </w:tbl>
    <w:p w14:paraId="1693FB9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二、采购范围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重庆中医药学院指定位置电动无轨伸缩门及3</w:t>
      </w:r>
      <w:r>
        <w:rPr>
          <w:rStyle w:val="7"/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米×3.2 米钢结构直角岗亭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的供货、运输、安装、调试、技术服务等全部相关工作，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具体以采购人现场交底为准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</w:t>
      </w:r>
    </w:p>
    <w:p w14:paraId="33B3A10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三、供货安装时间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进场时间以学校通知为准，要求7个日历日安装完成。</w:t>
      </w:r>
    </w:p>
    <w:p w14:paraId="2EBEACD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四、质量保证承诺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：</w:t>
      </w:r>
    </w:p>
    <w:p w14:paraId="45F6DD2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产品及安装需符合国家相关标准及配置单要求，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电动无轨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伸缩门、岗亭材质、规格、性能完全满足采购需求，无质量缺陷。</w:t>
      </w:r>
    </w:p>
    <w:p w14:paraId="3837B9D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安装作业过程中，严格遵守学校安全管理规定，避免对校园设施设备造成损坏，若因操作不当导致损坏，由投标人承担全部赔偿责任。</w:t>
      </w:r>
    </w:p>
    <w:p w14:paraId="7D96B81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安装人员需统一着装，文明作业，服从采购人现场管理。</w:t>
      </w:r>
    </w:p>
    <w:p w14:paraId="1CEDB3D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在安装作业过程中，需切实做好安全防护措施。若在此期间发生安全事故，相关责任均由供应商承担。</w:t>
      </w:r>
    </w:p>
    <w:p w14:paraId="4009BA0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五、售后服务承诺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产品质保壹年（除人为因素及人为不可抗拒的因素外）；质保期内若出现产品质量或安装质量问题，投标人需在接到采购人通知后24小时内派员到场整改，直至达到质量要求。</w:t>
      </w:r>
    </w:p>
    <w:p w14:paraId="38A67DB5">
      <w:pPr>
        <w:pStyle w:val="2"/>
        <w:rPr>
          <w:rFonts w:hint="default" w:ascii="Times New Roman" w:hAnsi="Times New Roman"/>
          <w:lang w:val="en-US" w:eastAsia="zh-CN"/>
        </w:rPr>
      </w:pPr>
    </w:p>
    <w:p w14:paraId="546C33C6">
      <w:pPr>
        <w:pStyle w:val="2"/>
        <w:rPr>
          <w:rFonts w:hint="eastAsia" w:ascii="Times New Roman" w:hAnsi="Times New Roman"/>
          <w:lang w:val="en-US" w:eastAsia="zh-CN"/>
        </w:rPr>
      </w:pPr>
    </w:p>
    <w:p w14:paraId="23D571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投标人名称（盖章）：                 授权代表（签字）：</w:t>
      </w:r>
    </w:p>
    <w:p w14:paraId="74F28F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投标人地址：                        办公电话：      </w:t>
      </w:r>
    </w:p>
    <w:p w14:paraId="405A4B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手机：</w:t>
      </w:r>
    </w:p>
    <w:p w14:paraId="28B846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_GBK"/>
          <w:sz w:val="32"/>
          <w:szCs w:val="32"/>
        </w:rPr>
      </w:pPr>
    </w:p>
    <w:p w14:paraId="48BAFFA8">
      <w:pPr>
        <w:pStyle w:val="2"/>
        <w:rPr>
          <w:rFonts w:hint="eastAsia" w:ascii="Times New Roman" w:hAnsi="Times New Roman" w:eastAsia="方正仿宋_GBK"/>
          <w:sz w:val="32"/>
          <w:szCs w:val="32"/>
        </w:rPr>
      </w:pPr>
    </w:p>
    <w:p w14:paraId="1256242C">
      <w:pPr>
        <w:pStyle w:val="2"/>
        <w:rPr>
          <w:rFonts w:hint="eastAsia" w:ascii="Times New Roman" w:hAnsi="Times New Roman" w:eastAsia="方正仿宋_GBK"/>
          <w:sz w:val="32"/>
          <w:szCs w:val="32"/>
        </w:rPr>
      </w:pPr>
    </w:p>
    <w:p w14:paraId="1EBE0A5B">
      <w:pPr>
        <w:rPr>
          <w:rFonts w:hint="eastAsia" w:ascii="Times New Roman" w:hAnsi="Times New Roman"/>
        </w:rPr>
      </w:pPr>
    </w:p>
    <w:p w14:paraId="6D4194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_GBK"/>
          <w:sz w:val="32"/>
          <w:szCs w:val="32"/>
        </w:rPr>
      </w:pPr>
    </w:p>
    <w:p w14:paraId="2B9054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left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</w:rPr>
        <w:t>报价时间：     年      月     日</w:t>
      </w:r>
    </w:p>
    <w:p w14:paraId="669A972C">
      <w:pPr>
        <w:pStyle w:val="2"/>
        <w:rPr>
          <w:rFonts w:hint="eastAsia" w:ascii="Times New Roman" w:hAnsi="Times New Roman"/>
        </w:rPr>
      </w:pPr>
    </w:p>
    <w:p w14:paraId="10C844A9">
      <w:pPr>
        <w:rPr>
          <w:rFonts w:hint="eastAsia" w:ascii="Times New Roman" w:hAnsi="Times New Roman"/>
        </w:rPr>
      </w:pPr>
    </w:p>
    <w:p w14:paraId="6D32C163">
      <w:pPr>
        <w:pStyle w:val="2"/>
        <w:rPr>
          <w:rFonts w:hint="eastAsia" w:ascii="Times New Roman" w:hAnsi="Times New Roman"/>
        </w:rPr>
      </w:pPr>
    </w:p>
    <w:p w14:paraId="59C4F8AC">
      <w:pPr>
        <w:rPr>
          <w:rFonts w:hint="eastAsia" w:ascii="Times New Roman" w:hAnsi="Times New Roman"/>
        </w:rPr>
      </w:pPr>
    </w:p>
    <w:p w14:paraId="776C1C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询价须知：</w:t>
      </w:r>
    </w:p>
    <w:p w14:paraId="4F1396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1、按照符合需求、质量和服务相等，以报价最低者为中标人；</w:t>
      </w:r>
      <w:r>
        <w:rPr>
          <w:rFonts w:hint="eastAsia" w:ascii="Times New Roman" w:hAnsi="Times New Roman" w:eastAsia="方正仿宋_GBK"/>
          <w:b/>
          <w:sz w:val="32"/>
          <w:szCs w:val="32"/>
          <w:u w:val="single"/>
        </w:rPr>
        <w:t>报价不得超过包干总限价，</w:t>
      </w:r>
      <w:r>
        <w:rPr>
          <w:rFonts w:hint="eastAsia" w:ascii="Times New Roman" w:hAnsi="Times New Roman" w:eastAsia="方正仿宋_GBK"/>
          <w:sz w:val="32"/>
          <w:szCs w:val="32"/>
        </w:rPr>
        <w:t>报价相同的，则通过抽签方式确定。</w:t>
      </w:r>
    </w:p>
    <w:p w14:paraId="40B2F8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2、</w:t>
      </w:r>
      <w:r>
        <w:rPr>
          <w:rFonts w:hint="eastAsia" w:ascii="Times New Roman" w:hAnsi="Times New Roman" w:eastAsia="方正仿宋_GBK"/>
          <w:b/>
          <w:sz w:val="32"/>
          <w:szCs w:val="32"/>
          <w:u w:val="single"/>
        </w:rPr>
        <w:t>询价采购函建议双面打印</w:t>
      </w:r>
      <w:r>
        <w:rPr>
          <w:rFonts w:hint="eastAsia" w:ascii="Times New Roman" w:hAnsi="Times New Roman" w:eastAsia="方正仿宋_GBK"/>
          <w:sz w:val="32"/>
          <w:szCs w:val="32"/>
        </w:rPr>
        <w:t>，且内容须一致。</w:t>
      </w:r>
    </w:p>
    <w:p w14:paraId="10F6B5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3、</w:t>
      </w:r>
      <w:r>
        <w:rPr>
          <w:rFonts w:hint="eastAsia" w:ascii="Times New Roman" w:hAnsi="Times New Roman" w:eastAsia="方正仿宋_GBK"/>
          <w:b/>
          <w:sz w:val="32"/>
          <w:szCs w:val="32"/>
          <w:u w:val="single"/>
        </w:rPr>
        <w:t>供应商需提供营业执照复印件、法人身份证复印件和法定代表人授权委托书原件并加盖公章。</w:t>
      </w:r>
      <w:r>
        <w:rPr>
          <w:rFonts w:hint="eastAsia" w:ascii="Times New Roman" w:hAnsi="Times New Roman" w:eastAsia="方正仿宋_GBK"/>
          <w:sz w:val="32"/>
          <w:szCs w:val="32"/>
        </w:rPr>
        <w:t>所报询价函应为原件，内容应填写完整无遗漏，否则视为无效。所有投标资料要求内容完整，信息清晰，联系方式清晰，每页加盖公章。投标文件外包装密封完好并加盖公章。</w:t>
      </w:r>
    </w:p>
    <w:p w14:paraId="160B68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4、采购人名称：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重庆中医药学院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</w:t>
      </w:r>
    </w:p>
    <w:p w14:paraId="6122AD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地址：重庆市璧山区璧城街道国学路61号</w:t>
      </w:r>
    </w:p>
    <w:p w14:paraId="11DFAE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田</w:t>
      </w:r>
      <w:r>
        <w:rPr>
          <w:rFonts w:hint="eastAsia" w:ascii="Times New Roman" w:hAnsi="Times New Roman" w:eastAsia="方正仿宋_GBK"/>
          <w:sz w:val="32"/>
          <w:szCs w:val="32"/>
        </w:rPr>
        <w:t>老师      电话：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16282271888   </w:t>
      </w:r>
    </w:p>
    <w:p w14:paraId="215E5A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sz w:val="32"/>
          <w:szCs w:val="32"/>
        </w:rPr>
        <w:t>请于202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下午14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  <w:r>
        <w:rPr>
          <w:rFonts w:ascii="Times New Roman" w:hAnsi="Times New Roman" w:eastAsia="方正仿宋_GBK"/>
          <w:sz w:val="32"/>
          <w:szCs w:val="32"/>
        </w:rPr>
        <w:t>00</w:t>
      </w:r>
      <w:r>
        <w:rPr>
          <w:rFonts w:hint="eastAsia" w:ascii="Times New Roman" w:hAnsi="Times New Roman" w:eastAsia="方正仿宋_GBK"/>
          <w:sz w:val="32"/>
          <w:szCs w:val="32"/>
        </w:rPr>
        <w:t>前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将所有资料密封后</w:t>
      </w:r>
      <w:r>
        <w:rPr>
          <w:rFonts w:hint="eastAsia" w:ascii="Times New Roman" w:hAnsi="Times New Roman" w:eastAsia="方正仿宋_GBK"/>
          <w:sz w:val="32"/>
          <w:szCs w:val="32"/>
        </w:rPr>
        <w:t>投递至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重庆中医药学院体育馆后勤保卫处H-115</w:t>
      </w:r>
      <w:r>
        <w:rPr>
          <w:rFonts w:ascii="Times New Roman" w:hAnsi="Times New Roman" w:eastAsia="方正仿宋_GBK"/>
          <w:sz w:val="32"/>
          <w:szCs w:val="32"/>
        </w:rPr>
        <w:t>室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。</w:t>
      </w:r>
    </w:p>
    <w:p w14:paraId="09052A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填表说明：表格所有空白处一律不得涂改。</w:t>
      </w:r>
    </w:p>
    <w:p w14:paraId="65CBEA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</w:p>
    <w:p w14:paraId="2DBE2A4D">
      <w:pPr>
        <w:pStyle w:val="2"/>
        <w:rPr>
          <w:rFonts w:ascii="Times New Roman" w:hAnsi="Times New Roman"/>
        </w:rPr>
      </w:pPr>
    </w:p>
    <w:p w14:paraId="200D2D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方正仿宋_GBK"/>
          <w:sz w:val="24"/>
          <w:szCs w:val="24"/>
        </w:rPr>
      </w:pPr>
    </w:p>
    <w:p w14:paraId="33B2E193">
      <w:pPr>
        <w:wordWrap w:val="0"/>
        <w:spacing w:line="480" w:lineRule="exact"/>
        <w:jc w:val="right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 重庆中医药学院       </w:t>
      </w:r>
    </w:p>
    <w:p w14:paraId="6A7DDE15">
      <w:pPr>
        <w:wordWrap w:val="0"/>
        <w:jc w:val="right"/>
        <w:rPr>
          <w:rFonts w:hint="default" w:ascii="Times New Roman" w:hAnsi="Times New Roman" w:eastAsia="方正仿宋_GBK" w:cs="方正仿宋_GBK"/>
          <w:sz w:val="32"/>
          <w:szCs w:val="32"/>
          <w:lang w:val="en-US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2026年4月20日   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4473ED"/>
    <w:rsid w:val="499C3496"/>
    <w:rsid w:val="4DA77965"/>
    <w:rsid w:val="52BC0013"/>
    <w:rsid w:val="596E099D"/>
    <w:rsid w:val="59D62FFF"/>
    <w:rsid w:val="6B6E7B32"/>
    <w:rsid w:val="6C96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1298</Words>
  <Characters>1444</Characters>
  <Lines>0</Lines>
  <Paragraphs>0</Paragraphs>
  <TotalTime>2</TotalTime>
  <ScaleCrop>false</ScaleCrop>
  <LinksUpToDate>false</LinksUpToDate>
  <CharactersWithSpaces>1631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2026-04-15T02:01:00Z</dcterms:created>
  <dc:creator>hp</dc:creator>
  <cp:lastModifiedBy>王太旭</cp:lastModifiedBy>
  <cp:lastPrinted>2026-04-17T07:17:00Z</cp:lastPrinted>
  <dcterms:modified xsi:type="dcterms:W3CDTF">2026-04-20T07:21:19Z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eyJoZGlkIjoiOGVlYWQwNmY3ODZkMjI2MmI1NzdkYjM1MmFlZjMzMmYiLCJ1c2VySWQiOiIyNzAwNDg2MzkifQ==</vt:lpwstr>
  </property>
  <property fmtid="{D5CDD505-2E9C-101B-9397-08002B2CF9AE}" pid="4" name="ICV">
    <vt:lpwstr>2E1448DAA8F94952B402684F6B0A0E9A_13</vt:lpwstr>
  </property>
</Properties>
</file>